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/>
      </w:pPr>
      <w:r>
        <w:rPr/>
        <w:object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4.45pt;height:52.6pt;mso-wrap-distance-right:0pt" filled="f" o:ole="">
            <v:imagedata r:id="rId3" o:title=""/>
          </v:shape>
          <o:OLEObject Type="Embed" ProgID="CorelDRAW.Graphic.6" ShapeID="ole_rId2" DrawAspect="Content" ObjectID="_493539364" r:id="rId2"/>
        </w:object>
      </w:r>
    </w:p>
    <w:p>
      <w:pPr>
        <w:pStyle w:val="Title"/>
        <w:rPr>
          <w:i/>
          <w:i/>
          <w:sz w:val="28"/>
          <w:szCs w:val="28"/>
        </w:rPr>
      </w:pPr>
      <w:r>
        <mc:AlternateContent>
          <mc:Choice Requires="wps">
            <w:drawing>
              <wp:anchor behindDoc="0" distT="1270" distB="635" distL="1270" distR="635" simplePos="0" locked="0" layoutInCell="1" allowOverlap="1" relativeHeight="2">
                <wp:simplePos x="0" y="0"/>
                <wp:positionH relativeFrom="column">
                  <wp:posOffset>-97155</wp:posOffset>
                </wp:positionH>
                <wp:positionV relativeFrom="paragraph">
                  <wp:posOffset>31750</wp:posOffset>
                </wp:positionV>
                <wp:extent cx="6514465" cy="570865"/>
                <wp:effectExtent l="1270" t="1270" r="635" b="635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560" cy="570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Буряад Республикын «Хойто-Байгалай аймаг» гэhэн муниципальна </w:t>
                            </w:r>
                          </w:p>
                          <w:p>
                            <w:pPr>
                              <w:pStyle w:val="Style22"/>
                              <w:spacing w:before="0" w:after="86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 захиргаан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t" o:allowincell="f" style="position:absolute;margin-left:-7.65pt;margin-top:2.5pt;width:512.9pt;height:44.9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Style22"/>
                        <w:spacing w:before="0" w:after="0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 xml:space="preserve">Буряад Республикын «Хойто-Байгалай аймаг» гэhэн муниципальна </w:t>
                      </w:r>
                    </w:p>
                    <w:p>
                      <w:pPr>
                        <w:pStyle w:val="Style22"/>
                        <w:spacing w:before="0" w:after="86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8"/>
                          <w:szCs w:val="28"/>
                        </w:rPr>
                        <w:t>байгууламжын захиргаан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i/>
          <w:sz w:val="28"/>
          <w:szCs w:val="28"/>
        </w:rPr>
        <w:t xml:space="preserve"> </w:t>
      </w:r>
    </w:p>
    <w:p>
      <w:pPr>
        <w:pStyle w:val="Title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Title"/>
        <w:rPr>
          <w:i/>
          <w:i/>
          <w:sz w:val="28"/>
          <w:szCs w:val="28"/>
        </w:rPr>
      </w:pPr>
      <w:r>
        <w:rPr>
          <w:i/>
          <w:sz w:val="28"/>
          <w:szCs w:val="28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-97155</wp:posOffset>
                </wp:positionH>
                <wp:positionV relativeFrom="paragraph">
                  <wp:posOffset>80010</wp:posOffset>
                </wp:positionV>
                <wp:extent cx="6606540" cy="52070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Администрация муниципального образования «Северо-Байкальский  </w:t>
                            </w:r>
                          </w:p>
                          <w:p>
                            <w:pPr>
                              <w:pStyle w:val="Title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sz w:val="28"/>
                                <w:szCs w:val="28"/>
                              </w:rPr>
                              <w:t>район» Республики Бурятия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fillcolor="white" stroked="t" o:allowincell="f" style="position:absolute;margin-left:-7.65pt;margin-top:6.3pt;width:520.15pt;height:40.95pt;mso-wrap-style:square;v-text-anchor:top">
                <v:fill o:detectmouseclick="t" type="solid" color2="black" opacity="0.5"/>
                <v:stroke color="white" joinstyle="round" endcap="flat"/>
                <v:textbox>
                  <w:txbxContent>
                    <w:p>
                      <w:pPr>
                        <w:pStyle w:val="Title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8"/>
                          <w:szCs w:val="28"/>
                        </w:rPr>
                        <w:t xml:space="preserve">Администрация муниципального образования «Северо-Байкальский  </w:t>
                      </w:r>
                    </w:p>
                    <w:p>
                      <w:pPr>
                        <w:pStyle w:val="Title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sz w:val="28"/>
                          <w:szCs w:val="28"/>
                        </w:rPr>
                        <w:t>район» Республики Бурятия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Title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Title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Title"/>
        <w:rPr>
          <w:i/>
          <w:i/>
          <w:sz w:val="28"/>
          <w:szCs w:val="28"/>
        </w:rPr>
      </w:pPr>
      <w:r>
        <w:rPr>
          <w:i/>
          <w:sz w:val="28"/>
          <w:szCs w:val="28"/>
        </w:rPr>
        <mc:AlternateContent>
          <mc:Choice Requires="wps">
            <w:drawing>
              <wp:anchor behindDoc="0" distT="19050" distB="19050" distL="19050" distR="19050" simplePos="0" locked="0" layoutInCell="1" allowOverlap="1" relativeHeight="6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8765" cy="635"/>
                <wp:effectExtent l="19050" t="19050" r="19050" b="19050"/>
                <wp:wrapNone/>
                <wp:docPr id="3" name="Line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68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2.15pt" to="514.25pt,2.15pt" ID="Line 7" stroked="t" o:allowincell="f" style="position:absolute">
                <v:stroke color="yellow" weight="38160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19050" distB="19050" distL="19050" distR="19050" simplePos="0" locked="0" layoutInCell="1" allowOverlap="1" relativeHeight="7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8765" cy="635"/>
                <wp:effectExtent l="19050" t="19050" r="19050" b="19050"/>
                <wp:wrapNone/>
                <wp:docPr id="4" name="Lin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868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.65pt,9.15pt" to="514.25pt,9.15pt" ID="Line 8" stroked="t" o:allowincell="f" style="position:absolute">
                <v:stroke color="aqua" weight="381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242" w:leader="none"/>
        </w:tabs>
        <w:spacing w:lineRule="auto" w:line="240" w:before="0" w:after="0"/>
        <w:ind w:hanging="0" w:left="0" w:right="-4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242" w:leader="none"/>
        </w:tabs>
        <w:spacing w:lineRule="auto" w:line="240" w:before="0" w:after="0"/>
        <w:ind w:hanging="0" w:left="0" w:right="-409"/>
        <w:jc w:val="center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242" w:leader="none"/>
        </w:tabs>
        <w:spacing w:lineRule="auto" w:line="240" w:before="0" w:after="0"/>
        <w:ind w:hanging="0" w:left="0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/>
          <w:b/>
          <w:bCs/>
          <w:sz w:val="28"/>
          <w:szCs w:val="28"/>
        </w:rPr>
        <w:t xml:space="preserve">09.10.2025 г.                                                                                                              № </w:t>
      </w:r>
      <w:r>
        <w:rPr>
          <w:rFonts w:ascii="Times New Roman" w:hAnsi="Times New Roman"/>
          <w:b/>
          <w:bCs/>
          <w:sz w:val="28"/>
          <w:szCs w:val="28"/>
        </w:rPr>
        <w:t>198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242" w:leader="none"/>
        </w:tabs>
        <w:spacing w:lineRule="auto" w:line="240" w:before="0" w:after="0"/>
        <w:ind w:hanging="0" w:left="284"/>
        <w:jc w:val="center"/>
        <w:outlineLvl w:val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п. Нижнеангарск</w:t>
      </w:r>
    </w:p>
    <w:p>
      <w:pPr>
        <w:pStyle w:val="11"/>
        <w:spacing w:lineRule="auto" w:line="240"/>
        <w:ind w:hanging="0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 внесении изменений в постановление администрации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МО «Северо-Байкальский район» от 13.10.2022г. № 200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«Об утверждении муниципальной программы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муниципального образования «Северо-Байкальский район»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«Профилактика терроризма и экстремизма, а также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минимизация и (или) ликвидация последствий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терроризма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 экстремизма</w:t>
      </w:r>
      <w:r>
        <w:rPr>
          <w:rFonts w:ascii="Times New Roman" w:hAnsi="Times New Roman"/>
          <w:bCs/>
          <w:sz w:val="27"/>
          <w:szCs w:val="27"/>
        </w:rPr>
        <w:t xml:space="preserve"> на территории </w:t>
      </w:r>
      <w:r>
        <w:rPr>
          <w:rFonts w:ascii="Times New Roman" w:hAnsi="Times New Roman"/>
          <w:sz w:val="27"/>
          <w:szCs w:val="27"/>
        </w:rPr>
        <w:t>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caps/>
          <w:sz w:val="27"/>
          <w:szCs w:val="27"/>
        </w:rPr>
      </w:pPr>
      <w:bookmarkStart w:id="0" w:name="_Hlk129683400"/>
      <w:r>
        <w:rPr>
          <w:rFonts w:ascii="Times New Roman" w:hAnsi="Times New Roman"/>
          <w:sz w:val="27"/>
          <w:szCs w:val="27"/>
        </w:rPr>
        <w:t>«Северо-Байкальский район»</w:t>
      </w:r>
      <w:bookmarkEnd w:id="0"/>
    </w:p>
    <w:p>
      <w:pPr>
        <w:pStyle w:val="Western"/>
        <w:spacing w:before="280" w:after="0"/>
        <w:ind w:firstLine="567"/>
        <w:jc w:val="both"/>
        <w:rPr/>
      </w:pPr>
      <w:r>
        <w:rPr>
          <w:sz w:val="26"/>
          <w:szCs w:val="26"/>
        </w:rPr>
        <w:t>В соответствии с Решением Совета депутатов муниципального образования «Северо-Байкальский район</w:t>
      </w:r>
      <w:r>
        <w:rPr>
          <w:sz w:val="26"/>
          <w:szCs w:val="26"/>
          <w:shd w:fill="FFFFFF" w:val="clear"/>
        </w:rPr>
        <w:t>» от 21.08.2024 г. № 589-VI</w:t>
      </w:r>
      <w:r>
        <w:rPr>
          <w:sz w:val="26"/>
          <w:szCs w:val="26"/>
        </w:rPr>
        <w:t xml:space="preserve"> «О внесении изменений в решение Совета депутатов муниципального образования «Северо-Байкальский район» Республики Бурятия от 27.12.2022 № 398-VI «О бюджете муниципального образования «Северо-Байкальский район» на 2026 год и на плановый период 2027 и 2028 годов», во исполнение постановления администрации муниципального образования «Северо-Байкальский район» от 29.12.2021 № 271 «Об утверждении Порядка разработки, реализации и оценки эффективности муниципальных программ муниципального образования «Северо-Байкальский район», п о с т а н о в л я ю: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 </w:t>
      </w:r>
      <w:r>
        <w:rPr>
          <w:rFonts w:ascii="Times New Roman" w:hAnsi="Times New Roman"/>
          <w:color w:val="000000"/>
          <w:sz w:val="27"/>
          <w:szCs w:val="27"/>
        </w:rPr>
        <w:t>Внести в постановление</w:t>
      </w:r>
      <w:r>
        <w:rPr>
          <w:rFonts w:ascii="Times New Roman" w:hAnsi="Times New Roman"/>
          <w:sz w:val="27"/>
          <w:szCs w:val="27"/>
        </w:rPr>
        <w:t xml:space="preserve"> администрации МО «Северо-Байкальский район» от 13.10.2022г. № 200 «Об утверждении муниципальной программы муниципального образования «Северо-Байкальский район» «Профилактика терроризма и экстремизма, а также минимизация и (или) ликвидация последствий</w:t>
      </w:r>
      <w:r>
        <w:rPr>
          <w:rFonts w:ascii="Times New Roman" w:hAnsi="Times New Roman"/>
          <w:bCs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терроризма и экстремизма</w:t>
      </w:r>
      <w:r>
        <w:rPr>
          <w:rFonts w:ascii="Times New Roman" w:hAnsi="Times New Roman"/>
          <w:bCs/>
          <w:sz w:val="27"/>
          <w:szCs w:val="27"/>
        </w:rPr>
        <w:t xml:space="preserve"> на территории </w:t>
      </w:r>
      <w:r>
        <w:rPr>
          <w:rFonts w:ascii="Times New Roman" w:hAnsi="Times New Roman"/>
          <w:sz w:val="27"/>
          <w:szCs w:val="27"/>
        </w:rPr>
        <w:t xml:space="preserve">муниципального образования «Северо-Байкальский район» следующие изменения: </w:t>
      </w:r>
    </w:p>
    <w:p>
      <w:pPr>
        <w:pStyle w:val="Normal"/>
        <w:widowControl w:val="false"/>
        <w:spacing w:lineRule="auto" w:line="240" w:before="0" w:after="0"/>
        <w:ind w:firstLine="567" w:right="57"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1.1. Приложение изложить в новой редакции, согласно приложению к настоящему постановлению.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 xml:space="preserve">2. </w:t>
      </w:r>
      <w:r>
        <w:rPr>
          <w:rFonts w:ascii="Times New Roman" w:hAnsi="Times New Roman"/>
          <w:sz w:val="27"/>
          <w:szCs w:val="27"/>
        </w:rPr>
        <w:t xml:space="preserve">Контроль за исполнением настоящего постановления возложить на Заместителя Руководителя администрации МО «Северо-Байкальский район» по экономическим вопросам (Федорченко А.Ю.)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3.</w:t>
      </w:r>
      <w:r>
        <w:rPr>
          <w:rFonts w:ascii="Times New Roman" w:hAnsi="Times New Roman"/>
          <w:iCs/>
          <w:sz w:val="27"/>
          <w:szCs w:val="27"/>
        </w:rPr>
        <w:t xml:space="preserve"> Настоящее постановление вступает в силу со дня его официального опубликования (обнародования).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iCs/>
          <w:sz w:val="27"/>
          <w:szCs w:val="27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Глава - Руководитель </w:t>
        <w:tab/>
        <w:tab/>
        <w:tab/>
        <w:tab/>
        <w:t xml:space="preserve">                                                     И.В. Пухарев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Исп.: Шестаков М.В. Тел.: 8/30130/47-152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постановлению администрации МО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«Северо-Байкальский район»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right"/>
        <w:rPr>
          <w:rFonts w:ascii="Times New Roman" w:hAnsi="Times New Roman"/>
          <w:color w:themeColor="text1" w:val="000000"/>
          <w:sz w:val="26"/>
          <w:szCs w:val="26"/>
        </w:rPr>
      </w:pPr>
      <w:r>
        <w:rPr>
          <w:rFonts w:ascii="Times New Roman" w:hAnsi="Times New Roman"/>
          <w:color w:themeColor="text1" w:val="000000"/>
          <w:sz w:val="20"/>
          <w:szCs w:val="20"/>
        </w:rPr>
        <w:t xml:space="preserve">от 09.10.2025 № </w:t>
      </w:r>
      <w:r>
        <w:rPr>
          <w:rFonts w:ascii="Times New Roman" w:hAnsi="Times New Roman"/>
          <w:color w:themeColor="text1" w:val="000000"/>
          <w:sz w:val="20"/>
          <w:szCs w:val="20"/>
        </w:rPr>
        <w:t>198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pacing w:val="-8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Муниципальная программа </w:t>
      </w:r>
      <w:r>
        <w:rPr>
          <w:rFonts w:ascii="Times New Roman" w:hAnsi="Times New Roman"/>
          <w:b/>
          <w:spacing w:val="-8"/>
          <w:sz w:val="24"/>
          <w:szCs w:val="24"/>
        </w:rPr>
        <w:t>«Профилактика терроризма и экстремизма, а также минимизация и (или) ликвидация последствий терроризма и экстремизма на территории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муниципального образования «Северо-Байкальский район»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Паспорт муниципальной программы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10348" w:type="dxa"/>
        <w:jc w:val="left"/>
        <w:tblInd w:w="93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000"/>
      </w:tblPr>
      <w:tblGrid>
        <w:gridCol w:w="1840"/>
        <w:gridCol w:w="922"/>
        <w:gridCol w:w="3195"/>
        <w:gridCol w:w="1276"/>
        <w:gridCol w:w="848"/>
        <w:gridCol w:w="853"/>
        <w:gridCol w:w="769"/>
        <w:gridCol w:w="643"/>
      </w:tblGrid>
      <w:tr>
        <w:trPr>
          <w:trHeight w:val="70" w:hRule="atLeast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>Профилактика терроризма и</w:t>
            </w:r>
            <w:r>
              <w:rPr>
                <w:rFonts w:cs="Times New Roman"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pacing w:val="-8"/>
                <w:sz w:val="24"/>
                <w:szCs w:val="24"/>
              </w:rPr>
              <w:t xml:space="preserve">экстремизма, а также минимизация и (или) ликвидация последствий терроризма и экстремизма на территории муниципального образования «Северо-Байкальский район»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(далее – Программа)</w:t>
            </w:r>
          </w:p>
        </w:tc>
      </w:tr>
      <w:tr>
        <w:trPr>
          <w:trHeight w:val="1110" w:hRule="atLeast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программы, координатор</w:t>
            </w:r>
          </w:p>
        </w:tc>
        <w:tc>
          <w:tcPr>
            <w:tcW w:w="85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 МО «Северо-Байкальский район» (Отдел по делам ГО и ЧС администрации муниципального образования «Северо-Байкальский район»).</w:t>
            </w:r>
          </w:p>
        </w:tc>
      </w:tr>
      <w:tr>
        <w:trPr>
          <w:trHeight w:val="73" w:hRule="atLeast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</w:t>
            </w:r>
          </w:p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 МВД России «Северобайкальский»;</w:t>
            </w:r>
          </w:p>
          <w:p>
            <w:pPr>
              <w:pStyle w:val="ConsPlusCel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Северобайкальский линейный отдел МВД России на транспорте</w:t>
            </w:r>
          </w:p>
          <w:p>
            <w:pPr>
              <w:pStyle w:val="ConsPlusCel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Органы местного самоуправления в муниципальном образовании «Северо-Байкальский район» (по согласованию);</w:t>
            </w:r>
          </w:p>
          <w:p>
            <w:pPr>
              <w:pStyle w:val="ConsPlusCel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МКУ «Управление образования МО «Северо-Байкальский район»;</w:t>
            </w:r>
          </w:p>
          <w:p>
            <w:pPr>
              <w:pStyle w:val="ConsPlusCel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Совет ветеранов Северо-Байкальского района;</w:t>
            </w:r>
          </w:p>
          <w:p>
            <w:pPr>
              <w:pStyle w:val="ConsPlusCel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Редакция районной газеты «Байкальский меридиан»</w:t>
            </w:r>
          </w:p>
          <w:p>
            <w:pPr>
              <w:pStyle w:val="ConsPlusCell"/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«Управление культуры и архивного дела МО «Северо-Байкальский район».</w:t>
            </w:r>
          </w:p>
        </w:tc>
      </w:tr>
      <w:tr>
        <w:trPr>
          <w:trHeight w:val="128" w:hRule="atLeast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Цель и задачи</w:t>
            </w:r>
          </w:p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5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системы профилактики терроризма и экстремизма на территории МО «Северо-Байкальский район».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терроризму, экстремизму и обеспечение безопасности граждан, проживающих на территории МО «Северо-Байкальский район».</w:t>
            </w:r>
          </w:p>
        </w:tc>
      </w:tr>
      <w:tr>
        <w:trPr>
          <w:trHeight w:val="274" w:hRule="atLeast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85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правонарушений экстремистской и террористической направленности от общего количества всех правонарушений</w:t>
            </w:r>
          </w:p>
        </w:tc>
      </w:tr>
      <w:tr>
        <w:trPr>
          <w:trHeight w:val="704" w:hRule="atLeast"/>
        </w:trPr>
        <w:tc>
          <w:tcPr>
            <w:tcW w:w="1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85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Сроки реализации: 2022 - 2028 годы.</w:t>
            </w:r>
          </w:p>
        </w:tc>
      </w:tr>
      <w:tr>
        <w:trPr>
          <w:trHeight w:val="70" w:hRule="atLeast"/>
        </w:trPr>
        <w:tc>
          <w:tcPr>
            <w:tcW w:w="18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850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1" w:hRule="atLeas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РБ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</w:t>
            </w:r>
          </w:p>
        </w:tc>
      </w:tr>
      <w:tr>
        <w:trPr>
          <w:trHeight w:val="367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>
          <w:trHeight w:val="27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>
          <w:trHeight w:val="269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>
          <w:trHeight w:val="277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>
          <w:trHeight w:val="270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 по программе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 по программе</w:t>
            </w:r>
          </w:p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34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2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утверждено в бюджете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408" w:hRule="exact"/>
        </w:trPr>
        <w:tc>
          <w:tcPr>
            <w:tcW w:w="1840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200"/>
              <w:ind w:right="57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Итого по плану программы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</w:tc>
      </w:tr>
      <w:tr>
        <w:trPr>
          <w:trHeight w:val="718" w:hRule="exact"/>
        </w:trPr>
        <w:tc>
          <w:tcPr>
            <w:tcW w:w="184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ind w:left="57" w:right="57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Итого по утвержденному финансированию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200"/>
              <w:rPr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80,0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Arial"/>
          <w:b/>
          <w:sz w:val="26"/>
          <w:szCs w:val="26"/>
        </w:rPr>
      </w:pPr>
      <w:r>
        <w:rPr>
          <w:rFonts w:eastAsia="Arial" w:ascii="Times New Roman" w:hAnsi="Times New Roman"/>
          <w:b/>
          <w:sz w:val="26"/>
          <w:szCs w:val="26"/>
        </w:rPr>
        <w:t xml:space="preserve">Раздел 1. Характеристика текущего состояния, основные проблемы,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/>
          <w:b/>
          <w:i/>
          <w:i/>
          <w:sz w:val="26"/>
          <w:szCs w:val="26"/>
        </w:rPr>
      </w:pPr>
      <w:r>
        <w:rPr>
          <w:rFonts w:eastAsia="Arial" w:ascii="Times New Roman" w:hAnsi="Times New Roman"/>
          <w:b/>
          <w:sz w:val="26"/>
          <w:szCs w:val="26"/>
        </w:rPr>
        <w:t>анализ основных показателей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"/>
          <w:b/>
          <w:i/>
          <w:i/>
          <w:sz w:val="26"/>
          <w:szCs w:val="26"/>
        </w:rPr>
      </w:pPr>
      <w:r>
        <w:rPr>
          <w:rFonts w:eastAsia="Arial" w:ascii="Times New Roman" w:hAnsi="Times New Roman"/>
          <w:b/>
          <w:i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Arial"/>
          <w:b/>
          <w:i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Разработка Программы вызвана необходимостью выработки системного, комплексного подхода к решению проблемы профилактики экстремизма и терроризма на территории Северо-Байкальского района.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Программа по профилактике терроризма и экстремизма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обеспечению безопасности граждан.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установок толерантного сознания и поведения, веротерпимости и миролюбия, профилактика терроризма и различных видов экстремизма имеет в настоящее время особую актуальность, обусловленную сохраняющейся социальной напряженностью в обществе, ростом сепаратизма и национального экстремизма, являющихся прямой угрозой безопасности не только района, но и страны в целом.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Северо-Байкальском районе накоплен положительный опыт по сохранению межнационального мира и согласия, активно ведется работа по искоренению рисков экстремизма в начальной стадии, повышению толерантности населения и преодоления этносоциальных и религиозных противоречий.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условиях развития современного общества особого внимания требует профилактика терроризма и экстремизма в молодёжной среде. Это вызвано как социально-экономическими, так и этнорелигиозными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Необходимо сформировать у молодёжи позитивные установки в отношении представителей всех этнических групп, проживающих на территории Северо-Байкальского района, повысить уровень межэтнической и межконфессиональной толерантности, предотвратить формирование экстремистских молодёжных объединений на почве этнической или конфессиональной вражды.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Наиболее подвержены угрозам экстремистской и террористической деятельности муниципальные учреждения социальной сферы.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Наиболее эффективно реализовать полномочия органов местного самоуправления, направленные на осуществление мер по противодействию и профилактике терроризма и экстремизма на территории Северо-Байкальского района, в том числе на объектах транспорта, возможно в рамках муниципальной программы.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Подпрограмма является инструментом реализации основных направлений в сфере противодействия терроризму в районе. Её разработка и принятие обусловлены необходимостью координации деятельности и интеграции усилий органов местного самоуправления, федеральных и региональных органов власти в вопросах профилактики терроризма, разработке мер по минимизации и (или) ликвидации его проявлений на территории района.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Реализация Программы позволит усилить действие принятых мер по профилактике терроризма и экстремизма, устранить причины и условия, способствующие их проявлению, а также систематизировать методы процесса формирования толерантного сознания и поведения жителей Северо-Байкальского района.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216" w:leader="none"/>
        </w:tabs>
        <w:spacing w:lineRule="auto" w:line="240" w:before="0" w:after="0"/>
        <w:ind w:firstLine="851" w:right="-7"/>
        <w:jc w:val="center"/>
        <w:rPr>
          <w:rFonts w:ascii="Times New Roman" w:hAnsi="Times New Roman" w:eastAsia="Arial"/>
          <w:b/>
          <w:i/>
          <w:i/>
          <w:sz w:val="26"/>
          <w:szCs w:val="26"/>
        </w:rPr>
      </w:pPr>
      <w:r>
        <w:rPr>
          <w:rFonts w:eastAsia="Arial" w:ascii="Times New Roman" w:hAnsi="Times New Roman"/>
          <w:b/>
          <w:sz w:val="26"/>
          <w:szCs w:val="26"/>
        </w:rPr>
        <w:t>Раздел</w:t>
      </w:r>
      <w:r>
        <w:rPr>
          <w:rFonts w:eastAsia="Arial" w:ascii="Times New Roman" w:hAnsi="Times New Roman"/>
          <w:b/>
          <w:spacing w:val="-4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2.</w:t>
      </w:r>
      <w:r>
        <w:rPr>
          <w:rFonts w:eastAsia="Arial" w:ascii="Times New Roman" w:hAnsi="Times New Roman"/>
          <w:spacing w:val="-2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Основные</w:t>
      </w:r>
      <w:r>
        <w:rPr>
          <w:rFonts w:eastAsia="Arial" w:ascii="Times New Roman" w:hAnsi="Times New Roman"/>
          <w:b/>
          <w:spacing w:val="-2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цели</w:t>
      </w:r>
      <w:r>
        <w:rPr>
          <w:rFonts w:eastAsia="Arial" w:ascii="Times New Roman" w:hAnsi="Times New Roman"/>
          <w:b/>
          <w:spacing w:val="-3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и</w:t>
      </w:r>
      <w:r>
        <w:rPr>
          <w:rFonts w:eastAsia="Arial" w:ascii="Times New Roman" w:hAnsi="Times New Roman"/>
          <w:b/>
          <w:spacing w:val="-4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задачи</w:t>
      </w:r>
    </w:p>
    <w:p>
      <w:pPr>
        <w:pStyle w:val="Normal"/>
        <w:widowControl w:val="false"/>
        <w:tabs>
          <w:tab w:val="clear" w:pos="708"/>
          <w:tab w:val="left" w:pos="216" w:leader="none"/>
        </w:tabs>
        <w:spacing w:lineRule="auto" w:line="240" w:before="0" w:after="0"/>
        <w:ind w:firstLine="851" w:right="-7"/>
        <w:jc w:val="center"/>
        <w:rPr>
          <w:rFonts w:ascii="Times New Roman" w:hAnsi="Times New Roman" w:eastAsia="Arial"/>
          <w:sz w:val="26"/>
          <w:szCs w:val="26"/>
        </w:rPr>
      </w:pPr>
      <w:r>
        <w:rPr>
          <w:rFonts w:eastAsia="Arial" w:ascii="Times New Roman" w:hAnsi="Times New Roman"/>
          <w:sz w:val="26"/>
          <w:szCs w:val="26"/>
        </w:rPr>
      </w:r>
    </w:p>
    <w:p>
      <w:pPr>
        <w:pStyle w:val="ConsPlusCell"/>
        <w:shd w:val="clear" w:color="auto" w:fill="FFFFF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iCs/>
          <w:sz w:val="26"/>
          <w:szCs w:val="26"/>
        </w:rPr>
        <w:t>О</w:t>
      </w:r>
      <w:r>
        <w:rPr>
          <w:rFonts w:cs="Times New Roman" w:ascii="Times New Roman" w:hAnsi="Times New Roman"/>
          <w:sz w:val="26"/>
          <w:szCs w:val="26"/>
        </w:rPr>
        <w:t>сновной целью Программы является ф</w:t>
      </w:r>
      <w:r>
        <w:rPr>
          <w:rFonts w:ascii="Times New Roman" w:hAnsi="Times New Roman"/>
          <w:sz w:val="26"/>
          <w:szCs w:val="26"/>
        </w:rPr>
        <w:t>ормирование системы профилактики терроризма и экстремизма на территории МО «Северо-Байкальский район».</w:t>
      </w:r>
      <w:r>
        <w:rPr>
          <w:rFonts w:cs="Times New Roman" w:ascii="Times New Roman" w:hAnsi="Times New Roman"/>
          <w:sz w:val="26"/>
          <w:szCs w:val="26"/>
        </w:rPr>
        <w:tab/>
        <w:t xml:space="preserve"> Для достижения цели Программы предполагается решение следующей задачи: противодействие терроризму, экстремизму и обеспечение безопасности граждан, проживающих на территории </w:t>
      </w:r>
      <w:r>
        <w:rPr>
          <w:rFonts w:ascii="Times New Roman" w:hAnsi="Times New Roman"/>
          <w:sz w:val="26"/>
          <w:szCs w:val="26"/>
        </w:rPr>
        <w:t>МО «</w:t>
      </w:r>
      <w:r>
        <w:rPr>
          <w:rFonts w:cs="Times New Roman" w:ascii="Times New Roman" w:hAnsi="Times New Roman"/>
          <w:sz w:val="26"/>
          <w:szCs w:val="26"/>
        </w:rPr>
        <w:t>Северо-Байкальский район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cs="Times New Roman"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Arial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eastAsia="Arial" w:ascii="Times New Roman" w:hAnsi="Times New Roman"/>
          <w:b/>
          <w:sz w:val="26"/>
          <w:szCs w:val="26"/>
        </w:rPr>
        <w:t>аздел</w:t>
      </w:r>
      <w:r>
        <w:rPr>
          <w:rFonts w:eastAsia="Arial" w:ascii="Times New Roman" w:hAnsi="Times New Roman"/>
          <w:b/>
          <w:spacing w:val="-8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3.</w:t>
      </w:r>
      <w:r>
        <w:rPr>
          <w:rFonts w:eastAsia="Arial" w:ascii="Times New Roman" w:hAnsi="Times New Roman"/>
          <w:spacing w:val="-8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Ожидаемые</w:t>
      </w:r>
      <w:r>
        <w:rPr>
          <w:rFonts w:eastAsia="Arial" w:ascii="Times New Roman" w:hAnsi="Times New Roman"/>
          <w:b/>
          <w:spacing w:val="-7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результаты</w:t>
      </w:r>
      <w:r>
        <w:rPr>
          <w:rFonts w:eastAsia="Arial" w:ascii="Times New Roman" w:hAnsi="Times New Roman"/>
          <w:b/>
          <w:spacing w:val="-6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реализации</w:t>
      </w:r>
      <w:r>
        <w:rPr>
          <w:rFonts w:eastAsia="Arial" w:ascii="Times New Roman" w:hAnsi="Times New Roman"/>
          <w:b/>
          <w:spacing w:val="-8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муниципальной</w:t>
      </w:r>
      <w:r>
        <w:rPr>
          <w:rFonts w:eastAsia="Arial" w:ascii="Times New Roman" w:hAnsi="Times New Roman"/>
          <w:b/>
          <w:spacing w:val="-7"/>
          <w:sz w:val="26"/>
          <w:szCs w:val="26"/>
        </w:rPr>
        <w:t xml:space="preserve"> </w:t>
      </w:r>
      <w:r>
        <w:rPr>
          <w:rFonts w:eastAsia="Arial" w:ascii="Times New Roman" w:hAnsi="Times New Roman"/>
          <w:b/>
          <w:sz w:val="26"/>
          <w:szCs w:val="26"/>
        </w:rPr>
        <w:t>программы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итоге реализации Программы должны быть достигнуты следующие результаты: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225" w:type="dxa"/>
        <w:jc w:val="left"/>
        <w:tblInd w:w="151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9"/>
        <w:gridCol w:w="2411"/>
        <w:gridCol w:w="1847"/>
        <w:gridCol w:w="2689"/>
        <w:gridCol w:w="1420"/>
        <w:gridCol w:w="1418"/>
      </w:tblGrid>
      <w:tr>
        <w:trPr>
          <w:trHeight w:val="1152" w:hRule="atLeast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w w:val="10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Задачи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Решаемые проблемы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&lt;1&gt;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Сроки достижения результатов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Ответственный исполнитель (соисполнители)</w:t>
            </w:r>
          </w:p>
        </w:tc>
      </w:tr>
      <w:tr>
        <w:trPr>
          <w:trHeight w:val="581" w:hRule="atLeast"/>
        </w:trPr>
        <w:tc>
          <w:tcPr>
            <w:tcW w:w="102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Цель программы: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формирование системы профилактики терроризма и экстремизма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территории МО</w:t>
            </w:r>
          </w:p>
        </w:tc>
      </w:tr>
      <w:tr>
        <w:trPr>
          <w:trHeight w:val="86" w:hRule="atLeast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Противодействие терроризму, экстремизму и обеспечение безопасности граждан, проживающих на территории МО «Северо-Байкальский район»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общеобразовательного и общекультурного уровня молодых людей;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экстремистских молодёжных объединений на почве этнической или конфессиональной вражды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2"/>
                <w:sz w:val="24"/>
                <w:szCs w:val="24"/>
                <w:lang w:eastAsia="ru-RU"/>
              </w:rPr>
              <w:t>Повышение эффективности принимаемых мер антиэкстремистской и антитеррористической направленности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Плановый период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2022-2028г.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«Северо-Байкальский район»</w:t>
            </w:r>
          </w:p>
        </w:tc>
      </w:tr>
      <w:tr>
        <w:trPr>
          <w:trHeight w:val="86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2"/>
                <w:sz w:val="24"/>
                <w:szCs w:val="24"/>
                <w:lang w:eastAsia="ru-RU"/>
              </w:rPr>
              <w:t>Недопущение распространения идеологии терроризма, в том числе в молодежной среде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84" w:hRule="atLeast"/>
        </w:trPr>
        <w:tc>
          <w:tcPr>
            <w:tcW w:w="4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pacing w:val="2"/>
                <w:sz w:val="24"/>
                <w:szCs w:val="24"/>
                <w:lang w:eastAsia="ru-RU"/>
              </w:rPr>
              <w:t xml:space="preserve">Своевременное выявление причин и условий, способствующих проявлениям </w:t>
            </w:r>
            <w:r>
              <w:rPr>
                <w:rFonts w:ascii="Times New Roman" w:hAnsi="Times New Roman"/>
                <w:sz w:val="24"/>
                <w:szCs w:val="24"/>
              </w:rPr>
              <w:t>терроризма и экстремизма, выработка предложений по их устранению</w:t>
            </w:r>
          </w:p>
        </w:tc>
        <w:tc>
          <w:tcPr>
            <w:tcW w:w="14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Arial"/>
          <w:b/>
          <w:sz w:val="28"/>
          <w:szCs w:val="28"/>
        </w:rPr>
      </w:pPr>
      <w:r>
        <w:rPr>
          <w:rFonts w:eastAsia="Arial" w:ascii="Times New Roman" w:hAnsi="Times New Roman"/>
          <w:b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720"/>
        <w:jc w:val="center"/>
        <w:rPr>
          <w:rFonts w:ascii="Times New Roman" w:hAnsi="Times New Roman" w:eastAsia="Arial"/>
          <w:b/>
          <w:sz w:val="28"/>
          <w:szCs w:val="28"/>
        </w:rPr>
      </w:pPr>
      <w:r>
        <w:rPr>
          <w:rFonts w:eastAsia="Arial" w:ascii="Times New Roman" w:hAnsi="Times New Roman"/>
          <w:b/>
          <w:sz w:val="28"/>
          <w:szCs w:val="28"/>
        </w:rPr>
        <w:t>Раздел 4.</w:t>
      </w:r>
      <w:r>
        <w:rPr>
          <w:rFonts w:eastAsia="Arial" w:ascii="Times New Roman" w:hAnsi="Times New Roman"/>
          <w:sz w:val="28"/>
          <w:szCs w:val="28"/>
        </w:rPr>
        <w:t xml:space="preserve"> </w:t>
      </w:r>
      <w:r>
        <w:rPr>
          <w:rFonts w:eastAsia="Arial" w:ascii="Times New Roman" w:hAnsi="Times New Roman"/>
          <w:b/>
          <w:sz w:val="28"/>
          <w:szCs w:val="28"/>
        </w:rPr>
        <w:t>Целевые показатели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Состав показателей (индикаторов) Программы определен исходя из принципа необходимости и достаточности информации для характеристики достижения цели и решения задач Программы. 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hyperlink w:anchor="Par1035">
        <w:r>
          <w:rPr>
            <w:rStyle w:val="ListLabel28"/>
            <w:rFonts w:ascii="Times New Roman" w:hAnsi="Times New Roman"/>
            <w:sz w:val="26"/>
            <w:szCs w:val="26"/>
          </w:rPr>
          <w:t>Сведения</w:t>
        </w:r>
      </w:hyperlink>
      <w:r>
        <w:rPr>
          <w:rFonts w:ascii="Times New Roman" w:hAnsi="Times New Roman"/>
          <w:sz w:val="26"/>
          <w:szCs w:val="26"/>
        </w:rPr>
        <w:t xml:space="preserve"> о показателях (индикаторах) Программы и их значениях предусматривают возможность корректировки в случаях воздействия социально-экономических факторов, существенно влияющих на достижение цели Программы.</w:t>
      </w:r>
    </w:p>
    <w:tbl>
      <w:tblPr>
        <w:tblpPr w:vertAnchor="text" w:horzAnchor="margin" w:tblpXSpec="center" w:leftFromText="180" w:rightFromText="180" w:tblpY="468"/>
        <w:tblW w:w="1106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22"/>
        <w:gridCol w:w="425"/>
        <w:gridCol w:w="1691"/>
        <w:gridCol w:w="582"/>
        <w:gridCol w:w="1416"/>
        <w:gridCol w:w="1277"/>
        <w:gridCol w:w="712"/>
        <w:gridCol w:w="709"/>
        <w:gridCol w:w="708"/>
        <w:gridCol w:w="709"/>
        <w:gridCol w:w="569"/>
        <w:gridCol w:w="501"/>
        <w:gridCol w:w="113"/>
        <w:gridCol w:w="371"/>
        <w:gridCol w:w="53"/>
        <w:gridCol w:w="803"/>
      </w:tblGrid>
      <w:tr>
        <w:trPr>
          <w:trHeight w:val="983" w:hRule="atLeast"/>
        </w:trPr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w w:val="10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  <w:lang w:val="en-US"/>
              </w:rPr>
            </w:pPr>
            <w:r>
              <w:rPr>
                <w:rFonts w:eastAsia="Arial" w:ascii="Times New Roman" w:hAnsi="Times New Roman"/>
                <w:spacing w:val="-2"/>
                <w:sz w:val="24"/>
                <w:szCs w:val="24"/>
              </w:rPr>
              <w:t xml:space="preserve">Необходимое </w:t>
            </w:r>
            <w:r>
              <w:rPr>
                <w:rFonts w:eastAsia="Arial" w:ascii="Times New Roman" w:hAnsi="Times New Roman"/>
                <w:sz w:val="24"/>
                <w:szCs w:val="24"/>
              </w:rPr>
              <w:t>направление изменений (&gt;, &lt;, 0)</w:t>
            </w:r>
            <w:r>
              <w:rPr>
                <w:rFonts w:eastAsia="Arial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spacing w:val="-6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Отчетный год (фактически достигнутое значение)</w:t>
            </w:r>
          </w:p>
        </w:tc>
        <w:tc>
          <w:tcPr>
            <w:tcW w:w="4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Плановые значения</w:t>
            </w:r>
          </w:p>
        </w:tc>
        <w:tc>
          <w:tcPr>
            <w:tcW w:w="8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Темп прироста (%)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  <w:lang w:val="en-US"/>
              </w:rPr>
              <w:t>&lt;2&gt;</w:t>
            </w:r>
          </w:p>
        </w:tc>
      </w:tr>
      <w:tr>
        <w:trPr>
          <w:trHeight w:val="443" w:hRule="atLeast"/>
        </w:trPr>
        <w:tc>
          <w:tcPr>
            <w:tcW w:w="4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211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5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2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</w:rPr>
            </w:pPr>
            <w:r>
              <w:rPr>
                <w:rFonts w:eastAsia="Arial" w:ascii="Times New Roman" w:hAnsi="Times New Roma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</w:rPr>
            </w:pPr>
            <w:r>
              <w:rPr>
                <w:rFonts w:eastAsia="Arial" w:ascii="Times New Roman" w:hAnsi="Times New Roman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</w:rPr>
            </w:pPr>
            <w:r>
              <w:rPr>
                <w:rFonts w:eastAsia="Arial" w:ascii="Times New Roman" w:hAnsi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</w:rPr>
            </w:pPr>
            <w:r>
              <w:rPr>
                <w:rFonts w:eastAsia="Arial" w:ascii="Times New Roman" w:hAnsi="Times New Roman"/>
              </w:rPr>
              <w:t>2025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Arial"/>
              </w:rPr>
            </w:pPr>
            <w:r>
              <w:rPr>
                <w:rFonts w:eastAsia="Arial" w:ascii="Times New Roman" w:hAnsi="Times New Roman"/>
              </w:rPr>
              <w:t>2026</w:t>
            </w:r>
          </w:p>
        </w:tc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Arial"/>
              </w:rPr>
            </w:pPr>
            <w:r>
              <w:rPr>
                <w:rFonts w:eastAsia="Arial" w:ascii="Times New Roman" w:hAnsi="Times New Roman"/>
              </w:rPr>
              <w:t>2027</w:t>
            </w:r>
          </w:p>
        </w:tc>
        <w:tc>
          <w:tcPr>
            <w:tcW w:w="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eastAsia="Arial"/>
              </w:rPr>
            </w:pPr>
            <w:r>
              <w:rPr>
                <w:rFonts w:eastAsia="Arial" w:ascii="Times New Roman" w:hAnsi="Times New Roman"/>
              </w:rPr>
              <w:t>2028</w:t>
            </w:r>
          </w:p>
        </w:tc>
        <w:tc>
          <w:tcPr>
            <w:tcW w:w="856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213" w:hRule="atLeast"/>
        </w:trPr>
        <w:tc>
          <w:tcPr>
            <w:tcW w:w="110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Arial" w:ascii="Times New Roman" w:hAnsi="Times New Roman"/>
                <w:sz w:val="24"/>
                <w:szCs w:val="24"/>
              </w:rPr>
              <w:t>формирование системы профилактики терроризма и экстремизма</w:t>
            </w:r>
          </w:p>
        </w:tc>
      </w:tr>
      <w:tr>
        <w:trPr>
          <w:trHeight w:val="213" w:hRule="atLeast"/>
        </w:trPr>
        <w:tc>
          <w:tcPr>
            <w:tcW w:w="110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противодействие терроризму, экстремизму и обеспечение безопасности граждан</w:t>
            </w:r>
          </w:p>
        </w:tc>
      </w:tr>
      <w:tr>
        <w:trPr>
          <w:trHeight w:val="213" w:hRule="atLeast"/>
        </w:trPr>
        <w:tc>
          <w:tcPr>
            <w:tcW w:w="1106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Целевой показатель</w:t>
            </w:r>
          </w:p>
        </w:tc>
      </w:tr>
      <w:tr>
        <w:trPr>
          <w:trHeight w:val="213" w:hRule="atLeast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Доля правонарушений экстремистской и террористической направленности от общего количества всех правонарушений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213" w:hRule="atLeast"/>
        </w:trPr>
        <w:tc>
          <w:tcPr>
            <w:tcW w:w="847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0214" w:type="dxa"/>
            <w:gridSpan w:val="14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&lt;1&gt; Увеличение значения показателя (прямой показатель): &lt;-уменьшение значения (обратный показатель); 0-без изменения</w:t>
            </w:r>
          </w:p>
        </w:tc>
      </w:tr>
      <w:tr>
        <w:trPr>
          <w:trHeight w:val="213" w:hRule="atLeast"/>
        </w:trPr>
        <w:tc>
          <w:tcPr>
            <w:tcW w:w="847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0214" w:type="dxa"/>
            <w:gridSpan w:val="14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&lt;2&gt; Для прямого показателя, а также для показателя, необходимое направление изменений значения которого «0» значение графы 11 рассчитывается по формуле: (гр.10/гр.6*100-100)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/>
          <w:sz w:val="24"/>
          <w:szCs w:val="24"/>
        </w:rPr>
      </w:pPr>
      <w:r>
        <w:rPr>
          <w:rFonts w:eastAsia="Arial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tbl>
      <w:tblPr>
        <w:tblpPr w:vertAnchor="text" w:horzAnchor="margin" w:tblpXSpec="center" w:leftFromText="180" w:rightFromText="180" w:tblpY="859"/>
        <w:tblW w:w="10642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862"/>
        <w:gridCol w:w="3824"/>
        <w:gridCol w:w="940"/>
        <w:gridCol w:w="2407"/>
        <w:gridCol w:w="2609"/>
      </w:tblGrid>
      <w:tr>
        <w:trPr>
          <w:trHeight w:val="874" w:hRule="atLeast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Методика расчета целевого показателя (индикатора) &lt;1&gt;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Источник полученных данных</w:t>
            </w:r>
          </w:p>
        </w:tc>
      </w:tr>
      <w:tr>
        <w:trPr>
          <w:trHeight w:val="443" w:hRule="atLeast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Доля правонарушений экстремистской и террористической направленности от общего количества всех правонарушений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Кол-во правонарушений экстремистской направленности/общее количество правонарушенийх100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443" w:hRule="atLeast"/>
        </w:trPr>
        <w:tc>
          <w:tcPr>
            <w:tcW w:w="10642" w:type="dxa"/>
            <w:gridSpan w:val="5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/>
          <w:b/>
          <w:bCs/>
          <w:w w:val="110"/>
          <w:sz w:val="26"/>
          <w:szCs w:val="26"/>
        </w:rPr>
      </w:pPr>
      <w:r/>
      <w:r>
        <w:rPr>
          <w:rFonts w:eastAsia="Arial" w:ascii="Times New Roman" w:hAnsi="Times New Roman"/>
          <w:b/>
          <w:bCs/>
          <w:w w:val="110"/>
          <w:sz w:val="26"/>
          <w:szCs w:val="26"/>
        </w:rPr>
        <w:t xml:space="preserve">Информация о порядке расчета значений целевых индикаторов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"/>
          <w:sz w:val="26"/>
          <w:szCs w:val="26"/>
        </w:rPr>
      </w:pPr>
      <w:r>
        <w:rPr>
          <w:rFonts w:eastAsia="Arial" w:ascii="Times New Roman" w:hAnsi="Times New Roman"/>
          <w:b/>
          <w:bCs/>
          <w:w w:val="110"/>
          <w:sz w:val="26"/>
          <w:szCs w:val="26"/>
        </w:rPr>
        <w:t>муниципальной программы</w:t>
      </w:r>
    </w:p>
    <w:p>
      <w:pPr>
        <w:pStyle w:val="BodyTextIndent3"/>
        <w:spacing w:lineRule="auto" w:line="240" w:before="0" w:after="0"/>
        <w:jc w:val="center"/>
        <w:rPr>
          <w:rFonts w:ascii="Times New Roman" w:hAnsi="Times New Roman" w:eastAsia="Arial"/>
          <w:b/>
          <w:sz w:val="26"/>
          <w:szCs w:val="26"/>
        </w:rPr>
      </w:pPr>
      <w:r>
        <w:rPr>
          <w:rFonts w:eastAsia="Arial" w:ascii="Times New Roman" w:hAnsi="Times New Roman"/>
          <w:b/>
          <w:sz w:val="26"/>
          <w:szCs w:val="26"/>
        </w:rPr>
        <w:t>Раздел 5. Срок реализации</w:t>
      </w:r>
    </w:p>
    <w:p>
      <w:pPr>
        <w:pStyle w:val="BodyTextIndent3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Indent3"/>
        <w:tabs>
          <w:tab w:val="clear" w:pos="708"/>
          <w:tab w:val="left" w:pos="0" w:leader="none"/>
        </w:tabs>
        <w:spacing w:lineRule="auto" w:line="240" w:before="0" w:after="0"/>
        <w:ind w:firstLine="567"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Решение поставленных целей и задач Программы будет осуществляться с 2022 по 2028 годы.</w:t>
      </w:r>
    </w:p>
    <w:p>
      <w:pPr>
        <w:pStyle w:val="BodyTextIndent3"/>
        <w:tabs>
          <w:tab w:val="clear" w:pos="708"/>
          <w:tab w:val="left" w:pos="0" w:leader="none"/>
        </w:tabs>
        <w:spacing w:lineRule="auto" w:line="240" w:before="0" w:after="0"/>
        <w:ind w:firstLine="851"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Arial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Р</w:t>
      </w:r>
      <w:r>
        <w:rPr>
          <w:rFonts w:eastAsia="Arial" w:ascii="Times New Roman" w:hAnsi="Times New Roman"/>
          <w:b/>
          <w:sz w:val="26"/>
          <w:szCs w:val="26"/>
        </w:rPr>
        <w:t xml:space="preserve">аздел 6. Перечень мероприятий и ресурсное обеспечение 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Arial"/>
          <w:b/>
          <w:sz w:val="26"/>
          <w:szCs w:val="26"/>
        </w:rPr>
      </w:pPr>
      <w:r>
        <w:rPr>
          <w:rFonts w:eastAsia="Arial" w:ascii="Times New Roman" w:hAnsi="Times New Roman"/>
          <w:b/>
          <w:sz w:val="26"/>
          <w:szCs w:val="26"/>
        </w:rPr>
        <w:t>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sectPr>
          <w:type w:val="nextPage"/>
          <w:pgSz w:w="11906" w:h="16838"/>
          <w:pgMar w:left="1134" w:right="566" w:gutter="0" w:header="0" w:top="838" w:footer="0" w:bottom="70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Финансовое обеспечение реализации Программы осуществляется за счет бюджетных ассигнований местного бюджета (далее - бюджетные ассигнования). Распределение бюджетных ассигнований на реализацию Программы утверждается решением Совета депутатов МО «Северо-Байкальский район» о местном бюджете на очередной финансовый год и плановый период. Ресурсное обеспечение мероприятий программы отражено в таблице 1.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Arial"/>
          <w:b/>
          <w:bCs/>
          <w:w w:val="110"/>
          <w:sz w:val="28"/>
          <w:szCs w:val="28"/>
        </w:rPr>
      </w:pPr>
      <w:r>
        <w:rPr>
          <w:rFonts w:eastAsia="Arial" w:ascii="Times New Roman" w:hAnsi="Times New Roman"/>
          <w:b/>
          <w:bCs/>
          <w:w w:val="11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>
          <w:rFonts w:ascii="Times New Roman" w:hAnsi="Times New Roman" w:eastAsia="Arial"/>
          <w:bCs/>
          <w:w w:val="110"/>
          <w:sz w:val="20"/>
          <w:szCs w:val="20"/>
          <w:u w:val="single"/>
        </w:rPr>
      </w:pPr>
      <w:r>
        <w:rPr>
          <w:rFonts w:eastAsia="Arial" w:ascii="Times New Roman" w:hAnsi="Times New Roman"/>
          <w:b/>
          <w:bCs/>
          <w:w w:val="11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Arial" w:ascii="Times New Roman" w:hAnsi="Times New Roman"/>
          <w:bCs/>
          <w:w w:val="110"/>
        </w:rPr>
        <w:t xml:space="preserve">                 </w:t>
      </w:r>
      <w:r>
        <w:rPr>
          <w:rFonts w:eastAsia="Arial" w:ascii="Times New Roman" w:hAnsi="Times New Roman"/>
          <w:bCs/>
          <w:w w:val="110"/>
          <w:sz w:val="20"/>
          <w:szCs w:val="20"/>
        </w:rPr>
        <w:t xml:space="preserve">Таблица № 1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right"/>
        <w:outlineLvl w:val="0"/>
        <w:rPr>
          <w:rFonts w:ascii="Times New Roman" w:hAnsi="Times New Roman" w:eastAsia="Arial"/>
          <w:bCs/>
          <w:w w:val="110"/>
        </w:rPr>
      </w:pPr>
      <w:r>
        <w:rPr>
          <w:rFonts w:eastAsia="Arial" w:ascii="Times New Roman" w:hAnsi="Times New Roman"/>
          <w:bCs/>
          <w:w w:val="11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Arial"/>
          <w:b/>
          <w:bCs/>
          <w:w w:val="110"/>
          <w:sz w:val="26"/>
          <w:szCs w:val="26"/>
        </w:rPr>
      </w:pPr>
      <w:r>
        <w:rPr>
          <w:rFonts w:eastAsia="Arial" w:ascii="Times New Roman" w:hAnsi="Times New Roman"/>
          <w:b/>
          <w:bCs/>
          <w:w w:val="110"/>
          <w:sz w:val="26"/>
          <w:szCs w:val="26"/>
        </w:rPr>
        <w:t xml:space="preserve">Перечень мероприятий и ресурсное обеспечение по программе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Arial"/>
          <w:sz w:val="28"/>
          <w:szCs w:val="28"/>
        </w:rPr>
      </w:pPr>
      <w:r>
        <w:rPr>
          <w:rFonts w:eastAsia="Arial" w:ascii="Times New Roman" w:hAnsi="Times New Roman"/>
          <w:sz w:val="28"/>
          <w:szCs w:val="28"/>
        </w:rPr>
      </w:r>
    </w:p>
    <w:tbl>
      <w:tblPr>
        <w:tblW w:w="16019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3"/>
        <w:gridCol w:w="2119"/>
        <w:gridCol w:w="859"/>
        <w:gridCol w:w="709"/>
        <w:gridCol w:w="708"/>
        <w:gridCol w:w="708"/>
        <w:gridCol w:w="567"/>
        <w:gridCol w:w="712"/>
        <w:gridCol w:w="567"/>
        <w:gridCol w:w="708"/>
        <w:gridCol w:w="567"/>
        <w:gridCol w:w="565"/>
        <w:gridCol w:w="710"/>
        <w:gridCol w:w="710"/>
        <w:gridCol w:w="708"/>
        <w:gridCol w:w="703"/>
        <w:gridCol w:w="6"/>
        <w:gridCol w:w="710"/>
        <w:gridCol w:w="711"/>
        <w:gridCol w:w="15"/>
        <w:gridCol w:w="837"/>
        <w:gridCol w:w="40"/>
        <w:gridCol w:w="813"/>
        <w:gridCol w:w="560"/>
      </w:tblGrid>
      <w:tr>
        <w:trPr>
          <w:trHeight w:val="527" w:hRule="atLeast"/>
        </w:trPr>
        <w:tc>
          <w:tcPr>
            <w:tcW w:w="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Наименование программы, мероприятия муниципальной программы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Ожидаемый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социально-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экономический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эффект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Период реализации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9649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Финансовые показатели, тыс. руб.</w:t>
            </w:r>
          </w:p>
        </w:tc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</w:tr>
      <w:tr>
        <w:trPr/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41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Начало реализации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Окончание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Утверждено в бюджете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Утверждено в бюджете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Утверждено в бюджете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Утверждено в бюджете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Утверждено в бюджете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Утверждено в бюджете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Утверждено в бюджете</w:t>
            </w:r>
          </w:p>
        </w:tc>
        <w:tc>
          <w:tcPr>
            <w:tcW w:w="5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и распространение в местах массового пребывания людей информационных материалов (листовок, памяток, плакатов, баннеров) по вопросам противодействия терроризму и экстремизму, в том числе на объектах транспорта.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в средствах массовой информации публикаций о противодействии терроризму и экстремизму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мониторинга средств массовой информации, мессенджеров Северо-Байкальского района на предмет наличия информации, распространяющей идеологию экстремизма и терроризма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религиозных конфессий к пропаганде толерантности, здорового образа жизни, укрепление народного единства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 образовательных учреждениях занятий по вопросам антитеррористической защищенности объектов, противодействия терроризму и экстремизму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fals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0,0</w:t>
            </w:r>
          </w:p>
        </w:tc>
      </w:tr>
      <w:tr>
        <w:trPr/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en-US" w:eastAsia="ru-RU"/>
              </w:rPr>
              <w:t>1.1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textAlignment w:val="baseline"/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Итого программа: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МБ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0"/>
                <w:szCs w:val="20"/>
                <w:lang w:eastAsia="ru-RU"/>
              </w:rPr>
              <w:t>80,0</w:t>
            </w:r>
          </w:p>
        </w:tc>
      </w:tr>
    </w:tbl>
    <w:p>
      <w:pPr>
        <w:pStyle w:val="Normal"/>
        <w:tabs>
          <w:tab w:val="clear" w:pos="708"/>
          <w:tab w:val="left" w:pos="1139" w:leader="none"/>
        </w:tabs>
        <w:spacing w:lineRule="auto" w:line="240" w:before="0" w:after="0"/>
        <w:rPr>
          <w:rFonts w:ascii="Times New Roman" w:hAnsi="Times New Roman" w:eastAsia="Arial"/>
          <w:sz w:val="24"/>
          <w:szCs w:val="24"/>
        </w:rPr>
      </w:pPr>
      <w:r>
        <w:rPr>
          <w:rFonts w:eastAsia="Arial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139" w:leader="none"/>
        </w:tabs>
        <w:spacing w:lineRule="auto" w:line="240" w:before="0" w:after="0"/>
        <w:rPr>
          <w:rFonts w:ascii="Times New Roman" w:hAnsi="Times New Roman" w:eastAsia="Arial"/>
          <w:sz w:val="24"/>
          <w:szCs w:val="24"/>
        </w:rPr>
      </w:pPr>
      <w:r>
        <w:rPr>
          <w:rFonts w:eastAsia="Arial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3150" w:leader="none"/>
          <w:tab w:val="center" w:pos="7928" w:leader="none"/>
        </w:tabs>
        <w:spacing w:lineRule="auto" w:line="240" w:before="0"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 реализации программы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Style w:val="af8"/>
        <w:tblW w:w="15353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86"/>
        <w:gridCol w:w="2994"/>
        <w:gridCol w:w="1277"/>
        <w:gridCol w:w="1417"/>
        <w:gridCol w:w="1558"/>
        <w:gridCol w:w="1560"/>
        <w:gridCol w:w="1562"/>
        <w:gridCol w:w="1464"/>
        <w:gridCol w:w="25"/>
        <w:gridCol w:w="1366"/>
        <w:gridCol w:w="45"/>
        <w:gridCol w:w="1397"/>
      </w:tblGrid>
      <w:tr>
        <w:trPr/>
        <w:tc>
          <w:tcPr>
            <w:tcW w:w="68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99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мероприятия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2022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2023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2024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2025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2026</w:t>
            </w:r>
          </w:p>
        </w:tc>
        <w:tc>
          <w:tcPr>
            <w:tcW w:w="146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2027</w:t>
            </w:r>
          </w:p>
        </w:tc>
        <w:tc>
          <w:tcPr>
            <w:tcW w:w="1391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2028</w:t>
            </w:r>
          </w:p>
        </w:tc>
        <w:tc>
          <w:tcPr>
            <w:tcW w:w="1442" w:type="dxa"/>
            <w:gridSpan w:val="2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примечания</w:t>
            </w:r>
          </w:p>
        </w:tc>
      </w:tr>
      <w:tr>
        <w:trPr/>
        <w:tc>
          <w:tcPr>
            <w:tcW w:w="6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299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Изготовление и распространение в местах массового пребывания людей информационных материалов (листовок, памяток, плакатов, баннеров) по вопросам противодействия терроризму и экстремизму, в том числе на объектах транспорта.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20,0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20,0</w:t>
            </w:r>
          </w:p>
        </w:tc>
        <w:tc>
          <w:tcPr>
            <w:tcW w:w="146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20,0</w:t>
            </w:r>
          </w:p>
        </w:tc>
        <w:tc>
          <w:tcPr>
            <w:tcW w:w="1391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20,0</w:t>
            </w:r>
          </w:p>
        </w:tc>
        <w:tc>
          <w:tcPr>
            <w:tcW w:w="144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75" w:hRule="atLeast"/>
        </w:trPr>
        <w:tc>
          <w:tcPr>
            <w:tcW w:w="6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99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Размещение в средствах массовой информации публикаций о противодействии терроризму и экстремизму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6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391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sz w:val="2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4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299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осуществление мониторинга средств массовой информации, мессенджеров Северо-Байкальского района на предмет наличия информации, распространяющей идеологию экстремизма и терроризма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64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391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sz w:val="2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42" w:type="dxa"/>
            <w:gridSpan w:val="2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01" w:hRule="atLeast"/>
        </w:trPr>
        <w:tc>
          <w:tcPr>
            <w:tcW w:w="6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299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Привлечение религиозных конфессий к пропаганде толерантности, здорового образа жизни, укрепление народного единства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89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11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sz w:val="2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68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99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Проведение в образовательных учреждениях занятий по вопросам антитеррористической защищенности объектов, противодействия терроризму и экстремизму</w:t>
            </w:r>
          </w:p>
        </w:tc>
        <w:tc>
          <w:tcPr>
            <w:tcW w:w="127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5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89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sz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411" w:type="dxa"/>
            <w:gridSpan w:val="2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Calibri" w:hAnsi="Calibri" w:eastAsia="Calibri" w:cs="Times New Roman"/>
                <w:kern w:val="0"/>
                <w:sz w:val="20"/>
                <w:lang w:val="ru-RU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0,0</w:t>
            </w:r>
          </w:p>
        </w:tc>
        <w:tc>
          <w:tcPr>
            <w:tcW w:w="139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992" w:right="709" w:gutter="0" w:header="0" w:top="567" w:footer="0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>
        <w:rPr>
          <w:rFonts w:eastAsia="Arial" w:ascii="Times New Roman" w:hAnsi="Times New Roman"/>
          <w:b/>
          <w:sz w:val="26"/>
          <w:szCs w:val="26"/>
        </w:rPr>
        <w:t>аздел 7. Сравнительная таблица целевых показателей на текущий период</w:t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Эффективность реализации Программы оценивается ежегодно на основе целевых показателей и индикаторов, исходя из соответствия текущих значений показателей (индикаторов) с их целевыми значениями.</w:t>
      </w:r>
    </w:p>
    <w:p>
      <w:pPr>
        <w:pStyle w:val="Normal"/>
        <w:widowControl w:val="false"/>
        <w:spacing w:lineRule="auto" w:line="240" w:before="0" w:after="0"/>
        <w:ind w:left="72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Таблица 2</w:t>
      </w:r>
    </w:p>
    <w:p>
      <w:pPr>
        <w:pStyle w:val="Normal"/>
        <w:widowControl w:val="false"/>
        <w:spacing w:lineRule="auto" w:line="240" w:before="0" w:after="0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500" w:type="dxa"/>
        <w:jc w:val="center"/>
        <w:tblInd w:w="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708"/>
        <w:gridCol w:w="3402"/>
        <w:gridCol w:w="995"/>
        <w:gridCol w:w="2552"/>
        <w:gridCol w:w="1843"/>
      </w:tblGrid>
      <w:tr>
        <w:trPr>
          <w:trHeight w:val="230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w w:val="10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Плановое значение целевого показателя (индикатора)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(раздел 4)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1" w:leader="none"/>
                <w:tab w:val="left" w:pos="2127" w:leader="none"/>
                <w:tab w:val="left" w:pos="2551" w:leader="none"/>
                <w:tab w:val="left" w:pos="3828" w:leader="none"/>
                <w:tab w:val="left" w:pos="4395" w:leader="none"/>
              </w:tabs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498" w:leader="none"/>
                <w:tab w:val="left" w:pos="934" w:leader="none"/>
              </w:tabs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lineRule="auto" w:line="240" w:before="0" w:after="0"/>
              <w:ind w:hanging="0" w:left="0"/>
              <w:contextualSpacing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pacing w:lineRule="auto" w:line="240" w:before="0" w:after="0"/>
              <w:ind w:left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Arial" w:ascii="Times New Roman" w:hAnsi="Times New Roman"/>
                <w:sz w:val="24"/>
                <w:szCs w:val="24"/>
              </w:rPr>
              <w:t>формирование системы профилактики терроризма и экстремизма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Задача: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противодействие терроризму, экстремизму и обеспечение безопасности граждан</w:t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213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Доля правонарушений экстремистской и террористической направленности от общего количества всех правонарушений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Arial"/>
                <w:sz w:val="24"/>
                <w:szCs w:val="24"/>
              </w:rPr>
            </w:pPr>
            <w:r>
              <w:rPr>
                <w:rFonts w:eastAsia="Arial" w:ascii="Times New Roman" w:hAnsi="Times New Roman"/>
                <w:sz w:val="24"/>
                <w:szCs w:val="24"/>
              </w:rPr>
              <w:t>0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="0" w:after="225"/>
        <w:ind w:hanging="0" w:left="0"/>
        <w:jc w:val="center"/>
        <w:textAlignment w:val="baseline"/>
        <w:outlineLvl w:val="3"/>
        <w:rPr>
          <w:rFonts w:ascii="Times New Roman" w:hAnsi="Times New Roman" w:eastAsia="Times New Roman"/>
          <w:b/>
          <w:spacing w:val="2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pacing w:val="2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851"/>
        <w:jc w:val="center"/>
        <w:rPr>
          <w:rFonts w:ascii="Times New Roman" w:hAnsi="Times New Roman"/>
          <w:sz w:val="26"/>
          <w:szCs w:val="26"/>
        </w:rPr>
      </w:pPr>
      <w:r>
        <w:rPr>
          <w:rFonts w:eastAsia="Arial" w:ascii="Times New Roman" w:hAnsi="Times New Roman"/>
          <w:b/>
          <w:sz w:val="26"/>
          <w:szCs w:val="26"/>
        </w:rPr>
        <w:t>Раздел 8. Описание мер муниципального и правового регулирования и анализ рисков реализации муниципальной программы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рамках реализации программы могут быть выделены следующие риски ее реализации.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Правовые риски.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Правовые риски связаны с изменением законодательства Российской Федерации и Республики Бурятия, длительностью формирования нормативной 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минимизации воздействия данной группы рисков планируется проводить мониторинг планируемых изменений в федеральном законодательстве в сфере противодействия терроризму и экстремизму.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Финансовые риски.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Финансовые риски связаны с возникновением бюджетного дефицита и недостаточным уровнем бюджетного финансирования, секвестированием бюджетных расходов на сферы программных мероприятий, действия программы, а также отсутствием устойчивого источника финансирования деятельности общественных объединений и организаций, что может повлечь недофинансирование, сокращение или прекращение программных мероприятий.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Способами ограничения финансовых рисков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определение приоритетов для первоочередного финансирования;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планирование бюджетных расходов с применением методики оценки эффективности бюджетных расходов.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Административные риски.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Риски данной группы связаны с неэффективным управлением программой, низким уровнем взаимодействия заинтересованных сторон, что может повлечь за собой нарушение  планируемых  сроков  реализации  программы, невыполнение ее цели и задач, не достижение плановых  значений целевых показателей, снижение эффективности использования ресурсов и качества выполнения мероприятий программы.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Основными условиями минимизации административных рисков являются: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формирование эффективной системы управления реализацией мероприятий программы;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проведение систематического аудита результативности реализации программы;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регулярная публикация отчетов о ходе реализации программы;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повышение эффективности взаимодействия участников реализации программы;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своевременная корректировка мероприятий программы.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>Основные меры правового регулирования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Таблица 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</w:r>
    </w:p>
    <w:tbl>
      <w:tblPr>
        <w:tblW w:w="957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392"/>
        <w:gridCol w:w="2394"/>
        <w:gridCol w:w="2394"/>
        <w:gridCol w:w="2390"/>
      </w:tblGrid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нормативно-правового акта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положения нормативно-правового акта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сроки принятия</w:t>
            </w:r>
          </w:p>
        </w:tc>
      </w:tr>
      <w:tr>
        <w:trPr/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 администрации муниципального образования «Северо-Байкальский район» «Об утверждении Плана мероприятий по реализации муниципальной программы «Безопасность жизнедеятельности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2022-2028 годы»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мероприятий программы на очередной год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 «КУМХ», Отдел ГО и ЧС администрации МО «Северо-Байкальский район»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декабря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418" w:right="567" w:gutter="0" w:header="0" w:top="709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−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9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Body Text 2" w:locked="1" w:uiPriority="0" w:semiHidden="0" w:unhideWhenUsed="0"/>
    <w:lsdException w:name="Strong" w:locked="1" w:uiPriority="0" w:semiHidden="0" w:unhideWhenUsed="0" w:qFormat="1"/>
    <w:lsdException w:name="Emphasis" w:locked="1" w:uiPriority="0" w:semiHidden="0" w:unhideWhenUsed="0" w:qFormat="1"/>
    <w:lsdException w:name="HTML Preformatted" w:locked="1" w:uiPriority="0" w:semiHidden="0" w:unhideWhenUsed="0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57ef"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Normal"/>
    <w:link w:val="1"/>
    <w:uiPriority w:val="9"/>
    <w:qFormat/>
    <w:locked/>
    <w:rsid w:val="003914b7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4" w:customStyle="1">
    <w:name w:val="Heading 4"/>
    <w:basedOn w:val="Normal"/>
    <w:next w:val="Normal"/>
    <w:link w:val="4"/>
    <w:semiHidden/>
    <w:unhideWhenUsed/>
    <w:qFormat/>
    <w:locked/>
    <w:rsid w:val="009c3931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2 Знак"/>
    <w:link w:val="BodyText2"/>
    <w:uiPriority w:val="99"/>
    <w:semiHidden/>
    <w:qFormat/>
    <w:locked/>
    <w:rsid w:val="00ce57ef"/>
    <w:rPr>
      <w:rFonts w:ascii="Times New Roman" w:hAnsi="Times New Roman" w:cs="Times New Roman"/>
      <w:sz w:val="20"/>
      <w:szCs w:val="20"/>
      <w:lang w:eastAsia="ru-RU"/>
    </w:rPr>
  </w:style>
  <w:style w:type="character" w:styleId="3" w:customStyle="1">
    <w:name w:val="Основной текст 3 Знак"/>
    <w:link w:val="BodyText3"/>
    <w:uiPriority w:val="99"/>
    <w:semiHidden/>
    <w:qFormat/>
    <w:locked/>
    <w:rsid w:val="00ce57ef"/>
    <w:rPr>
      <w:rFonts w:cs="Times New Roman"/>
      <w:sz w:val="16"/>
      <w:szCs w:val="16"/>
    </w:rPr>
  </w:style>
  <w:style w:type="character" w:styleId="Style12" w:customStyle="1">
    <w:name w:val="Верхний колонтитул Знак"/>
    <w:uiPriority w:val="99"/>
    <w:qFormat/>
    <w:locked/>
    <w:rsid w:val="00ce57ef"/>
    <w:rPr>
      <w:rFonts w:cs="Times New Roman"/>
    </w:rPr>
  </w:style>
  <w:style w:type="character" w:styleId="Style13" w:customStyle="1">
    <w:name w:val="Нижний колонтитул Знак"/>
    <w:uiPriority w:val="99"/>
    <w:qFormat/>
    <w:locked/>
    <w:rsid w:val="00ce57ef"/>
    <w:rPr>
      <w:rFonts w:cs="Times New Roman"/>
    </w:rPr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b17ce8"/>
    <w:rPr>
      <w:rFonts w:ascii="Tahoma" w:hAnsi="Tahoma" w:cs="Tahoma"/>
      <w:sz w:val="16"/>
      <w:szCs w:val="16"/>
    </w:rPr>
  </w:style>
  <w:style w:type="character" w:styleId="HTMLPreformattedChar" w:customStyle="1">
    <w:name w:val="HTML Preformatted Char"/>
    <w:uiPriority w:val="99"/>
    <w:qFormat/>
    <w:locked/>
    <w:rsid w:val="002b6786"/>
    <w:rPr>
      <w:rFonts w:ascii="Courier New" w:hAnsi="Courier New"/>
      <w:lang w:eastAsia="ru-RU"/>
    </w:rPr>
  </w:style>
  <w:style w:type="character" w:styleId="HTML" w:customStyle="1">
    <w:name w:val="Стандартный HTML Знак"/>
    <w:link w:val="HTMLPreformatted"/>
    <w:qFormat/>
    <w:locked/>
    <w:rsid w:val="00f75b51"/>
    <w:rPr>
      <w:rFonts w:ascii="Courier New" w:hAnsi="Courier New" w:cs="Courier New"/>
      <w:sz w:val="20"/>
      <w:szCs w:val="20"/>
      <w:lang w:eastAsia="en-US"/>
    </w:rPr>
  </w:style>
  <w:style w:type="character" w:styleId="HTML1" w:customStyle="1">
    <w:name w:val="Стандартный HTML Знак1"/>
    <w:uiPriority w:val="99"/>
    <w:semiHidden/>
    <w:qFormat/>
    <w:rsid w:val="002b6786"/>
    <w:rPr>
      <w:rFonts w:ascii="Consolas" w:hAnsi="Consolas" w:cs="Consolas"/>
      <w:sz w:val="20"/>
      <w:szCs w:val="20"/>
    </w:rPr>
  </w:style>
  <w:style w:type="character" w:styleId="Emphasis">
    <w:name w:val="Emphasis"/>
    <w:basedOn w:val="DefaultParagraphFont"/>
    <w:qFormat/>
    <w:locked/>
    <w:rsid w:val="009061ab"/>
    <w:rPr>
      <w:i/>
      <w:iCs/>
    </w:rPr>
  </w:style>
  <w:style w:type="character" w:styleId="1" w:customStyle="1">
    <w:name w:val="Заголовок 1 Знак"/>
    <w:basedOn w:val="DefaultParagraphFont"/>
    <w:uiPriority w:val="9"/>
    <w:qFormat/>
    <w:rsid w:val="003914b7"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Style15" w:customStyle="1">
    <w:name w:val="Абзац списка Знак"/>
    <w:basedOn w:val="DefaultParagraphFont"/>
    <w:link w:val="ListParagraph"/>
    <w:uiPriority w:val="1"/>
    <w:qFormat/>
    <w:locked/>
    <w:rsid w:val="003914b7"/>
    <w:rPr>
      <w:sz w:val="22"/>
      <w:szCs w:val="22"/>
      <w:lang w:eastAsia="en-US"/>
    </w:rPr>
  </w:style>
  <w:style w:type="character" w:styleId="Style16" w:customStyle="1">
    <w:name w:val="Без интервала Знак"/>
    <w:link w:val="NoSpacing"/>
    <w:uiPriority w:val="1"/>
    <w:qFormat/>
    <w:rsid w:val="00ad00bc"/>
    <w:rPr>
      <w:rFonts w:ascii="Times New Roman" w:hAnsi="Times New Roman" w:eastAsia="Times New Roman"/>
      <w:sz w:val="22"/>
      <w:szCs w:val="22"/>
    </w:rPr>
  </w:style>
  <w:style w:type="character" w:styleId="4" w:customStyle="1">
    <w:name w:val="Заголовок 4 Знак"/>
    <w:basedOn w:val="DefaultParagraphFont"/>
    <w:semiHidden/>
    <w:qFormat/>
    <w:rsid w:val="009c3931"/>
    <w:rPr>
      <w:rFonts w:ascii="Cambria" w:hAnsi="Cambria" w:eastAsia="" w:cs="" w:asciiTheme="majorHAnsi" w:cstheme="majorBidi" w:eastAsiaTheme="majorEastAsia" w:hAnsiTheme="majorHAnsi"/>
      <w:i/>
      <w:iCs/>
      <w:color w:themeColor="accent1" w:themeShade="bf" w:val="365F91"/>
      <w:sz w:val="22"/>
      <w:szCs w:val="22"/>
      <w:lang w:eastAsia="en-US"/>
    </w:rPr>
  </w:style>
  <w:style w:type="character" w:styleId="31" w:customStyle="1">
    <w:name w:val="Основной текст с отступом 3 Знак"/>
    <w:basedOn w:val="DefaultParagraphFont"/>
    <w:link w:val="BodyTextIndent3"/>
    <w:uiPriority w:val="99"/>
    <w:semiHidden/>
    <w:qFormat/>
    <w:rsid w:val="009c3931"/>
    <w:rPr>
      <w:sz w:val="16"/>
      <w:szCs w:val="16"/>
      <w:lang w:eastAsia="en-US"/>
    </w:rPr>
  </w:style>
  <w:style w:type="character" w:styleId="Strong">
    <w:name w:val="Strong"/>
    <w:basedOn w:val="DefaultParagraphFont"/>
    <w:qFormat/>
    <w:locked/>
    <w:rsid w:val="00286485"/>
    <w:rPr>
      <w:b/>
      <w:bCs/>
    </w:rPr>
  </w:style>
  <w:style w:type="character" w:styleId="Style17" w:customStyle="1">
    <w:name w:val="Основной текст_"/>
    <w:basedOn w:val="DefaultParagraphFont"/>
    <w:link w:val="12"/>
    <w:qFormat/>
    <w:rsid w:val="0034625e"/>
    <w:rPr>
      <w:rFonts w:ascii="Times New Roman" w:hAnsi="Times New Roman" w:eastAsia="Times New Roman"/>
      <w:color w:val="464C55"/>
      <w:sz w:val="32"/>
      <w:szCs w:val="32"/>
      <w:shd w:fill="FFFFFF" w:val="clear"/>
    </w:rPr>
  </w:style>
  <w:style w:type="character" w:styleId="Style18" w:customStyle="1">
    <w:name w:val="Название Знак"/>
    <w:basedOn w:val="DefaultParagraphFont"/>
    <w:qFormat/>
    <w:rsid w:val="00c906d0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  <w:lang w:eastAsia="en-US"/>
    </w:rPr>
  </w:style>
  <w:style w:type="character" w:styleId="Hyperlink">
    <w:name w:val="Hyperlink"/>
    <w:rsid w:val="00932bfd"/>
    <w:rPr>
      <w:color w:val="000080"/>
      <w:u w:val="single"/>
    </w:rPr>
  </w:style>
  <w:style w:type="paragraph" w:styleId="Style19" w:customStyle="1">
    <w:name w:val="Заголовок"/>
    <w:basedOn w:val="Normal"/>
    <w:next w:val="BodyText"/>
    <w:qFormat/>
    <w:rsid w:val="00932bfd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932bfd"/>
    <w:pPr>
      <w:spacing w:before="0" w:after="140"/>
    </w:pPr>
    <w:rPr/>
  </w:style>
  <w:style w:type="paragraph" w:styleId="List">
    <w:name w:val="List"/>
    <w:basedOn w:val="BodyText"/>
    <w:rsid w:val="00932bfd"/>
    <w:pPr/>
    <w:rPr>
      <w:rFonts w:cs="Mangal"/>
    </w:rPr>
  </w:style>
  <w:style w:type="paragraph" w:styleId="Caption" w:customStyle="1">
    <w:name w:val="Caption"/>
    <w:basedOn w:val="Normal"/>
    <w:qFormat/>
    <w:rsid w:val="00932b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932bfd"/>
    <w:pPr>
      <w:suppressLineNumbers/>
    </w:pPr>
    <w:rPr>
      <w:rFonts w:cs="Mangal"/>
    </w:rPr>
  </w:style>
  <w:style w:type="paragraph" w:styleId="BodyText2">
    <w:name w:val="Body Text 2"/>
    <w:basedOn w:val="Normal"/>
    <w:link w:val="2"/>
    <w:uiPriority w:val="99"/>
    <w:semiHidden/>
    <w:qFormat/>
    <w:rsid w:val="00ce57ef"/>
    <w:pPr>
      <w:spacing w:lineRule="auto" w:line="240" w:before="0" w:after="0"/>
      <w:ind w:right="-144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BodyText3">
    <w:name w:val="Body Text 3"/>
    <w:basedOn w:val="Normal"/>
    <w:link w:val="3"/>
    <w:uiPriority w:val="99"/>
    <w:semiHidden/>
    <w:qFormat/>
    <w:rsid w:val="00ce57ef"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link w:val="Style15"/>
    <w:uiPriority w:val="1"/>
    <w:qFormat/>
    <w:rsid w:val="00ce57ef"/>
    <w:pPr>
      <w:spacing w:before="0" w:after="200"/>
      <w:ind w:left="720"/>
      <w:contextualSpacing/>
    </w:pPr>
    <w:rPr/>
  </w:style>
  <w:style w:type="paragraph" w:styleId="ConsPlusNormal" w:customStyle="1">
    <w:name w:val="ConsPlusNormal"/>
    <w:qFormat/>
    <w:rsid w:val="00ce57ef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1" w:customStyle="1">
    <w:name w:val="Колонтитул"/>
    <w:basedOn w:val="Normal"/>
    <w:qFormat/>
    <w:rsid w:val="00932bfd"/>
    <w:pPr/>
    <w:rPr/>
  </w:style>
  <w:style w:type="paragraph" w:styleId="Header" w:customStyle="1">
    <w:name w:val="Header"/>
    <w:basedOn w:val="Normal"/>
    <w:link w:val="Style12"/>
    <w:uiPriority w:val="99"/>
    <w:rsid w:val="00ce57e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 w:customStyle="1">
    <w:name w:val="Footer"/>
    <w:basedOn w:val="Normal"/>
    <w:link w:val="Style13"/>
    <w:uiPriority w:val="99"/>
    <w:rsid w:val="00ce57e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uiPriority w:val="99"/>
    <w:semiHidden/>
    <w:qFormat/>
    <w:rsid w:val="00b17c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"/>
    <w:qFormat/>
    <w:rsid w:val="002b6786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/>
      <w:sz w:val="20"/>
      <w:szCs w:val="20"/>
      <w:lang w:eastAsia="ru-RU"/>
    </w:rPr>
  </w:style>
  <w:style w:type="paragraph" w:styleId="ConsPlusNonformat" w:customStyle="1">
    <w:name w:val="ConsPlusNonformat"/>
    <w:qFormat/>
    <w:rsid w:val="002b6786"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917fb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1" w:customStyle="1">
    <w:name w:val="Обычный1"/>
    <w:qFormat/>
    <w:rsid w:val="003914b7"/>
    <w:pPr>
      <w:widowControl w:val="false"/>
      <w:suppressAutoHyphens w:val="true"/>
      <w:bidi w:val="0"/>
      <w:spacing w:lineRule="auto" w:line="300" w:before="0" w:after="0"/>
      <w:ind w:firstLine="70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ad00b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link w:val="Style16"/>
    <w:uiPriority w:val="1"/>
    <w:qFormat/>
    <w:rsid w:val="00ad00b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ConsPlusTitle" w:customStyle="1">
    <w:name w:val="ConsPlusTitle"/>
    <w:uiPriority w:val="99"/>
    <w:qFormat/>
    <w:rsid w:val="006b346c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3">
    <w:name w:val="Body Text Indent 3"/>
    <w:basedOn w:val="Normal"/>
    <w:link w:val="31"/>
    <w:uiPriority w:val="99"/>
    <w:semiHidden/>
    <w:unhideWhenUsed/>
    <w:qFormat/>
    <w:rsid w:val="009c3931"/>
    <w:pPr>
      <w:spacing w:before="0" w:after="120"/>
      <w:ind w:left="283"/>
    </w:pPr>
    <w:rPr>
      <w:sz w:val="16"/>
      <w:szCs w:val="16"/>
    </w:rPr>
  </w:style>
  <w:style w:type="paragraph" w:styleId="ConsCell" w:customStyle="1">
    <w:name w:val="ConsCell"/>
    <w:qFormat/>
    <w:rsid w:val="00286485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Arial" w:cs="Times New Roman"/>
      <w:color w:val="auto"/>
      <w:kern w:val="2"/>
      <w:sz w:val="20"/>
      <w:szCs w:val="20"/>
      <w:lang w:val="ru-RU" w:eastAsia="ar-SA" w:bidi="ar-SA"/>
    </w:rPr>
  </w:style>
  <w:style w:type="paragraph" w:styleId="Formattext" w:customStyle="1">
    <w:name w:val="formattext"/>
    <w:basedOn w:val="Normal"/>
    <w:qFormat/>
    <w:rsid w:val="008d4183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2" w:customStyle="1">
    <w:name w:val="Основной текст1"/>
    <w:basedOn w:val="Normal"/>
    <w:link w:val="Style17"/>
    <w:qFormat/>
    <w:rsid w:val="0034625e"/>
    <w:pPr>
      <w:widowControl w:val="false"/>
      <w:shd w:val="clear" w:color="auto" w:fill="FFFFFF"/>
      <w:spacing w:lineRule="auto" w:line="290" w:before="0" w:after="380"/>
    </w:pPr>
    <w:rPr>
      <w:rFonts w:ascii="Times New Roman" w:hAnsi="Times New Roman" w:eastAsia="Times New Roman"/>
      <w:color w:val="464C55"/>
      <w:sz w:val="32"/>
      <w:szCs w:val="32"/>
      <w:lang w:eastAsia="ru-RU"/>
    </w:rPr>
  </w:style>
  <w:style w:type="paragraph" w:styleId="Title">
    <w:name w:val="Title"/>
    <w:basedOn w:val="Normal"/>
    <w:next w:val="Normal"/>
    <w:link w:val="Style18"/>
    <w:qFormat/>
    <w:locked/>
    <w:rsid w:val="00c906d0"/>
    <w:pPr>
      <w:spacing w:lineRule="auto" w:line="240"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Western" w:customStyle="1">
    <w:name w:val="western"/>
    <w:basedOn w:val="Normal"/>
    <w:qFormat/>
    <w:rsid w:val="006a4200"/>
    <w:pPr>
      <w:spacing w:lineRule="auto" w:line="240" w:beforeAutospacing="1" w:after="119"/>
    </w:pPr>
    <w:rPr>
      <w:rFonts w:ascii="Times New Roman" w:hAnsi="Times New Roman" w:eastAsia="Times New Roman"/>
      <w:color w:val="000000"/>
      <w:sz w:val="24"/>
      <w:szCs w:val="24"/>
      <w:lang w:eastAsia="ru-RU"/>
    </w:rPr>
  </w:style>
  <w:style w:type="paragraph" w:styleId="Style22" w:customStyle="1">
    <w:name w:val="Содержимое врезки"/>
    <w:basedOn w:val="Normal"/>
    <w:qFormat/>
    <w:rsid w:val="00932bfd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59"/>
    <w:rsid w:val="00ce57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D72F-3C71-43C4-9469-4EC4FA66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LibreOffice/7.6.7.2$Windows_X86_64 LibreOffice_project/dd47e4b30cb7dab30588d6c79c651f218165e3c5</Application>
  <AppVersion>15.0000</AppVersion>
  <Pages>11</Pages>
  <Words>2193</Words>
  <Characters>15883</Characters>
  <CharactersWithSpaces>17891</CharactersWithSpaces>
  <Paragraphs>541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2023-12-19T23:15:00Z</dcterms:created>
  <dc:creator>user</dc:creator>
  <dc:description/>
  <dc:language>ru-RU</dc:language>
  <cp:lastModifiedBy/>
  <cp:lastPrinted>2025-10-09T15:50:57Z</cp:lastPrinted>
  <dcterms:modified xsi:type="dcterms:W3CDTF">2025-10-09T15:52:10Z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